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EA7" w:rsidRPr="00596EA7" w:rsidRDefault="00596EA7" w:rsidP="00596EA7">
      <w:pPr>
        <w:spacing w:before="100" w:beforeAutospacing="1" w:after="100" w:afterAutospacing="1"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Извещение о проведении электронного аукциона</w:t>
      </w:r>
    </w:p>
    <w:p w:rsidR="00596EA7" w:rsidRPr="00596EA7" w:rsidRDefault="00596EA7" w:rsidP="00596EA7">
      <w:pPr>
        <w:spacing w:before="100" w:beforeAutospacing="1" w:after="100" w:afterAutospacing="1"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для закупки №0144300019019000001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7"/>
        <w:gridCol w:w="5588"/>
      </w:tblGrid>
      <w:tr w:rsidR="00596EA7" w:rsidRPr="00596EA7" w:rsidTr="00596EA7">
        <w:tc>
          <w:tcPr>
            <w:tcW w:w="2000" w:type="pct"/>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p>
        </w:tc>
        <w:tc>
          <w:tcPr>
            <w:tcW w:w="3000" w:type="pct"/>
            <w:vAlign w:val="center"/>
            <w:hideMark/>
          </w:tcPr>
          <w:p w:rsidR="00596EA7" w:rsidRPr="00596EA7" w:rsidRDefault="00596EA7" w:rsidP="00596EA7">
            <w:pPr>
              <w:spacing w:after="0" w:line="240" w:lineRule="auto"/>
              <w:jc w:val="center"/>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Общая информация</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Номер извещения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0144300019019000001</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Наименование объекта закупки</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Выполнение работ по благоустройству общественной территории "Центральная площадь", расположенной по адресу: ул. Центральная, село Ястребовка, </w:t>
            </w:r>
            <w:proofErr w:type="spellStart"/>
            <w:r w:rsidRPr="00596EA7">
              <w:rPr>
                <w:rFonts w:ascii="Tahoma" w:eastAsia="Times New Roman" w:hAnsi="Tahoma" w:cs="Tahoma"/>
                <w:sz w:val="21"/>
                <w:szCs w:val="21"/>
                <w:lang w:eastAsia="ru-RU"/>
              </w:rPr>
              <w:t>Ястребовского</w:t>
            </w:r>
            <w:proofErr w:type="spellEnd"/>
            <w:r w:rsidRPr="00596EA7">
              <w:rPr>
                <w:rFonts w:ascii="Tahoma" w:eastAsia="Times New Roman" w:hAnsi="Tahoma" w:cs="Tahoma"/>
                <w:sz w:val="21"/>
                <w:szCs w:val="21"/>
                <w:lang w:eastAsia="ru-RU"/>
              </w:rPr>
              <w:t xml:space="preserve"> сельсовета </w:t>
            </w:r>
            <w:proofErr w:type="spellStart"/>
            <w:r w:rsidRPr="00596EA7">
              <w:rPr>
                <w:rFonts w:ascii="Tahoma" w:eastAsia="Times New Roman" w:hAnsi="Tahoma" w:cs="Tahoma"/>
                <w:sz w:val="21"/>
                <w:szCs w:val="21"/>
                <w:lang w:eastAsia="ru-RU"/>
              </w:rPr>
              <w:t>Мантуровского</w:t>
            </w:r>
            <w:proofErr w:type="spellEnd"/>
            <w:r w:rsidRPr="00596EA7">
              <w:rPr>
                <w:rFonts w:ascii="Tahoma" w:eastAsia="Times New Roman" w:hAnsi="Tahoma" w:cs="Tahoma"/>
                <w:sz w:val="21"/>
                <w:szCs w:val="21"/>
                <w:lang w:eastAsia="ru-RU"/>
              </w:rPr>
              <w:t xml:space="preserve"> района Курской области</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Электронный аукцион</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ЗАО «Сбербанк-АСТ»</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http://www.sberbank-ast.ru</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Размещение осуществляет</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Заказчик</w:t>
            </w:r>
            <w:r w:rsidRPr="00596EA7">
              <w:rPr>
                <w:rFonts w:ascii="Tahoma" w:eastAsia="Times New Roman" w:hAnsi="Tahoma" w:cs="Tahoma"/>
                <w:sz w:val="21"/>
                <w:szCs w:val="21"/>
                <w:lang w:eastAsia="ru-RU"/>
              </w:rPr>
              <w:br/>
              <w:t>АДМИНИСТРАЦИЯ ЯСТРЕБОВСКОГО СЕЛЬСОВЕТА МАНТУРОВСКОГО РАЙОНА КУРСКОЙ ОБЛАСТИ</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Контактная информация</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Организация, осуществляющая размещение</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АДМИНИСТРАЦИЯ ЯСТРЕБОВСКОГО СЕЛЬСОВЕТА МАНТУРОВСКОГО РАЙОНА КУРСКОЙ ОБЛАСТИ</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Почтовый адрес</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Российская Федерация, 307020, Курская </w:t>
            </w:r>
            <w:proofErr w:type="spellStart"/>
            <w:r w:rsidRPr="00596EA7">
              <w:rPr>
                <w:rFonts w:ascii="Tahoma" w:eastAsia="Times New Roman" w:hAnsi="Tahoma" w:cs="Tahoma"/>
                <w:sz w:val="21"/>
                <w:szCs w:val="21"/>
                <w:lang w:eastAsia="ru-RU"/>
              </w:rPr>
              <w:t>обл</w:t>
            </w:r>
            <w:proofErr w:type="spellEnd"/>
            <w:r w:rsidRPr="00596EA7">
              <w:rPr>
                <w:rFonts w:ascii="Tahoma" w:eastAsia="Times New Roman" w:hAnsi="Tahoma" w:cs="Tahoma"/>
                <w:sz w:val="21"/>
                <w:szCs w:val="21"/>
                <w:lang w:eastAsia="ru-RU"/>
              </w:rPr>
              <w:t xml:space="preserve">, </w:t>
            </w:r>
            <w:proofErr w:type="spellStart"/>
            <w:r w:rsidRPr="00596EA7">
              <w:rPr>
                <w:rFonts w:ascii="Tahoma" w:eastAsia="Times New Roman" w:hAnsi="Tahoma" w:cs="Tahoma"/>
                <w:sz w:val="21"/>
                <w:szCs w:val="21"/>
                <w:lang w:eastAsia="ru-RU"/>
              </w:rPr>
              <w:t>Мантуровский</w:t>
            </w:r>
            <w:proofErr w:type="spellEnd"/>
            <w:r w:rsidRPr="00596EA7">
              <w:rPr>
                <w:rFonts w:ascii="Tahoma" w:eastAsia="Times New Roman" w:hAnsi="Tahoma" w:cs="Tahoma"/>
                <w:sz w:val="21"/>
                <w:szCs w:val="21"/>
                <w:lang w:eastAsia="ru-RU"/>
              </w:rPr>
              <w:t xml:space="preserve"> р-н, Ястребовка с</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Место нахождения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Российская Федерация, 307020, Курская </w:t>
            </w:r>
            <w:proofErr w:type="spellStart"/>
            <w:r w:rsidRPr="00596EA7">
              <w:rPr>
                <w:rFonts w:ascii="Tahoma" w:eastAsia="Times New Roman" w:hAnsi="Tahoma" w:cs="Tahoma"/>
                <w:sz w:val="21"/>
                <w:szCs w:val="21"/>
                <w:lang w:eastAsia="ru-RU"/>
              </w:rPr>
              <w:t>обл</w:t>
            </w:r>
            <w:proofErr w:type="spellEnd"/>
            <w:r w:rsidRPr="00596EA7">
              <w:rPr>
                <w:rFonts w:ascii="Tahoma" w:eastAsia="Times New Roman" w:hAnsi="Tahoma" w:cs="Tahoma"/>
                <w:sz w:val="21"/>
                <w:szCs w:val="21"/>
                <w:lang w:eastAsia="ru-RU"/>
              </w:rPr>
              <w:t xml:space="preserve">, </w:t>
            </w:r>
            <w:proofErr w:type="spellStart"/>
            <w:r w:rsidRPr="00596EA7">
              <w:rPr>
                <w:rFonts w:ascii="Tahoma" w:eastAsia="Times New Roman" w:hAnsi="Tahoma" w:cs="Tahoma"/>
                <w:sz w:val="21"/>
                <w:szCs w:val="21"/>
                <w:lang w:eastAsia="ru-RU"/>
              </w:rPr>
              <w:t>Мантуровский</w:t>
            </w:r>
            <w:proofErr w:type="spellEnd"/>
            <w:r w:rsidRPr="00596EA7">
              <w:rPr>
                <w:rFonts w:ascii="Tahoma" w:eastAsia="Times New Roman" w:hAnsi="Tahoma" w:cs="Tahoma"/>
                <w:sz w:val="21"/>
                <w:szCs w:val="21"/>
                <w:lang w:eastAsia="ru-RU"/>
              </w:rPr>
              <w:t xml:space="preserve"> р-н, Ястребовка с</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Ответственное должностное лицо</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Барков Владимир Николаевич</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Адрес электронной почты</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yastrebovka1@mail.ru</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Номер контактного телефона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7-47155-41201</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Факс</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Информация отсутствует</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Дополнительная информация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Информация отсутствует</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Информация о процедуре закупки</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Дата и время начала подачи заявок</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26.06.2019 09:00</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Место подачи заявок</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Заявка на участие в электронном аукционе направляется участником электронного аукциона оператору электронной площадки.</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Порядок подачи заявок</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39 аукционной документации. Указанные электронные документы подаются одновременно.</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Дата окончания срока рассмотрения первых частей заявок участников</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27.06.2019</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lastRenderedPageBreak/>
              <w:t>Дата проведения аукциона в электронной форме</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01.07.2019</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Дополнительная информация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Информация отсутствует</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 xml:space="preserve">Условия контракта </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Начальная (максимальная) цена контракта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967950.00 Российский рубль</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Номер принимаемого бюджетного обязательства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3830161019440000141</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Дата принимаемого бюджетного обязательства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17.06.2019</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 xml:space="preserve">План оплаты исполнения контракта за счет бюджетных средств </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gridSpan w:val="2"/>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3"/>
              <w:gridCol w:w="1662"/>
              <w:gridCol w:w="1590"/>
              <w:gridCol w:w="1590"/>
              <w:gridCol w:w="1590"/>
            </w:tblGrid>
            <w:tr w:rsidR="00596EA7" w:rsidRPr="00596EA7" w:rsidTr="00596EA7">
              <w:tc>
                <w:tcPr>
                  <w:tcW w:w="0" w:type="auto"/>
                  <w:gridSpan w:val="5"/>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Российский рубль</w:t>
                  </w:r>
                </w:p>
              </w:tc>
            </w:tr>
            <w:tr w:rsidR="00596EA7" w:rsidRPr="00596EA7" w:rsidTr="00596EA7">
              <w:tc>
                <w:tcPr>
                  <w:tcW w:w="0" w:type="auto"/>
                  <w:vAlign w:val="center"/>
                  <w:hideMark/>
                </w:tcPr>
                <w:p w:rsidR="00596EA7" w:rsidRPr="00596EA7" w:rsidRDefault="00596EA7" w:rsidP="00596EA7">
                  <w:pPr>
                    <w:spacing w:after="0" w:line="240" w:lineRule="auto"/>
                    <w:jc w:val="center"/>
                    <w:rPr>
                      <w:rFonts w:ascii="Tahoma" w:eastAsia="Times New Roman" w:hAnsi="Tahoma" w:cs="Tahoma"/>
                      <w:sz w:val="21"/>
                      <w:szCs w:val="21"/>
                      <w:lang w:eastAsia="ru-RU"/>
                    </w:rPr>
                  </w:pPr>
                  <w:r w:rsidRPr="00596EA7">
                    <w:rPr>
                      <w:rFonts w:ascii="Tahoma" w:eastAsia="Times New Roman" w:hAnsi="Tahoma" w:cs="Tahoma"/>
                      <w:sz w:val="21"/>
                      <w:szCs w:val="21"/>
                      <w:lang w:eastAsia="ru-RU"/>
                    </w:rPr>
                    <w:t>Код бюджетной классификации</w:t>
                  </w: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Оплата за 2019 год </w:t>
                  </w: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Оплата за 2020 год </w:t>
                  </w: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Оплата за 2021 год </w:t>
                  </w: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Оплата за 2022 год </w:t>
                  </w:r>
                </w:p>
              </w:tc>
            </w:tr>
            <w:tr w:rsidR="00596EA7" w:rsidRPr="00596EA7" w:rsidTr="00596EA7">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0010503210F255550244</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967950.00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0.00</w:t>
                  </w:r>
                </w:p>
              </w:tc>
            </w:tr>
            <w:tr w:rsidR="00596EA7" w:rsidRPr="00596EA7" w:rsidTr="00596EA7">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Итого по КБК: </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967950.00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0.00</w:t>
                  </w:r>
                </w:p>
              </w:tc>
            </w:tr>
          </w:tbl>
          <w:p w:rsidR="00596EA7" w:rsidRPr="00596EA7" w:rsidRDefault="00596EA7" w:rsidP="00596EA7">
            <w:pPr>
              <w:spacing w:after="0" w:line="240" w:lineRule="auto"/>
              <w:rPr>
                <w:rFonts w:ascii="Tahoma" w:eastAsia="Times New Roman" w:hAnsi="Tahoma" w:cs="Tahoma"/>
                <w:sz w:val="21"/>
                <w:szCs w:val="21"/>
                <w:lang w:eastAsia="ru-RU"/>
              </w:rPr>
            </w:pPr>
          </w:p>
        </w:tc>
      </w:tr>
      <w:tr w:rsidR="00596EA7" w:rsidRPr="00596EA7" w:rsidTr="00596EA7">
        <w:tc>
          <w:tcPr>
            <w:tcW w:w="0" w:type="auto"/>
            <w:gridSpan w:val="2"/>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25"/>
            </w:tblGrid>
            <w:tr w:rsidR="00596EA7" w:rsidRPr="00596EA7" w:rsidTr="00596EA7">
              <w:tc>
                <w:tcPr>
                  <w:tcW w:w="0" w:type="auto"/>
                  <w:tcMar>
                    <w:top w:w="75" w:type="dxa"/>
                    <w:left w:w="75" w:type="dxa"/>
                    <w:bottom w:w="75" w:type="dxa"/>
                    <w:right w:w="75" w:type="dxa"/>
                  </w:tcMar>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Всего: 967950.00</w:t>
                  </w:r>
                </w:p>
              </w:tc>
            </w:tr>
          </w:tbl>
          <w:p w:rsidR="00596EA7" w:rsidRPr="00596EA7" w:rsidRDefault="00596EA7" w:rsidP="00596EA7">
            <w:pPr>
              <w:spacing w:after="0" w:line="240" w:lineRule="auto"/>
              <w:rPr>
                <w:rFonts w:ascii="Tahoma" w:eastAsia="Times New Roman" w:hAnsi="Tahoma" w:cs="Tahoma"/>
                <w:sz w:val="21"/>
                <w:szCs w:val="21"/>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Источник финансирования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Финансирование по Контракту осуществляется из средств федерального, областного и муниципального бюджетов.</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Идентификационный код закупки</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193461400073046140100100070014329244</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Место доставки товара, выполнения работы или оказания услуги</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Российская Федерация, Курская </w:t>
            </w:r>
            <w:proofErr w:type="spellStart"/>
            <w:r w:rsidRPr="00596EA7">
              <w:rPr>
                <w:rFonts w:ascii="Tahoma" w:eastAsia="Times New Roman" w:hAnsi="Tahoma" w:cs="Tahoma"/>
                <w:sz w:val="21"/>
                <w:szCs w:val="21"/>
                <w:lang w:eastAsia="ru-RU"/>
              </w:rPr>
              <w:t>обл</w:t>
            </w:r>
            <w:proofErr w:type="spellEnd"/>
            <w:r w:rsidRPr="00596EA7">
              <w:rPr>
                <w:rFonts w:ascii="Tahoma" w:eastAsia="Times New Roman" w:hAnsi="Tahoma" w:cs="Tahoma"/>
                <w:sz w:val="21"/>
                <w:szCs w:val="21"/>
                <w:lang w:eastAsia="ru-RU"/>
              </w:rPr>
              <w:t xml:space="preserve">, </w:t>
            </w:r>
            <w:proofErr w:type="spellStart"/>
            <w:r w:rsidRPr="00596EA7">
              <w:rPr>
                <w:rFonts w:ascii="Tahoma" w:eastAsia="Times New Roman" w:hAnsi="Tahoma" w:cs="Tahoma"/>
                <w:sz w:val="21"/>
                <w:szCs w:val="21"/>
                <w:lang w:eastAsia="ru-RU"/>
              </w:rPr>
              <w:t>Мантуровский</w:t>
            </w:r>
            <w:proofErr w:type="spellEnd"/>
            <w:r w:rsidRPr="00596EA7">
              <w:rPr>
                <w:rFonts w:ascii="Tahoma" w:eastAsia="Times New Roman" w:hAnsi="Tahoma" w:cs="Tahoma"/>
                <w:sz w:val="21"/>
                <w:szCs w:val="21"/>
                <w:lang w:eastAsia="ru-RU"/>
              </w:rPr>
              <w:t xml:space="preserve"> р-н, Ястребовка с, ул. Центральная</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В течение 2 (двух) месяцев с момента заключения контракта. </w:t>
            </w:r>
          </w:p>
        </w:tc>
      </w:tr>
      <w:tr w:rsidR="00596EA7" w:rsidRPr="00596EA7" w:rsidTr="00596EA7">
        <w:tc>
          <w:tcPr>
            <w:tcW w:w="0" w:type="auto"/>
            <w:gridSpan w:val="2"/>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Объект закупки</w:t>
            </w:r>
          </w:p>
        </w:tc>
      </w:tr>
      <w:tr w:rsidR="00596EA7" w:rsidRPr="00596EA7" w:rsidTr="00596EA7">
        <w:tc>
          <w:tcPr>
            <w:tcW w:w="0" w:type="auto"/>
            <w:gridSpan w:val="2"/>
            <w:vAlign w:val="center"/>
            <w:hideMark/>
          </w:tcPr>
          <w:p w:rsidR="00596EA7" w:rsidRPr="00596EA7" w:rsidRDefault="00596EA7" w:rsidP="00596EA7">
            <w:pPr>
              <w:spacing w:before="100" w:beforeAutospacing="1" w:after="100" w:afterAutospacing="1" w:line="240" w:lineRule="auto"/>
              <w:jc w:val="right"/>
              <w:rPr>
                <w:rFonts w:ascii="Tahoma" w:eastAsia="Times New Roman" w:hAnsi="Tahoma" w:cs="Tahoma"/>
                <w:sz w:val="21"/>
                <w:szCs w:val="21"/>
                <w:lang w:eastAsia="ru-RU"/>
              </w:rPr>
            </w:pPr>
            <w:r w:rsidRPr="00596EA7">
              <w:rPr>
                <w:rFonts w:ascii="Tahoma" w:eastAsia="Times New Roman" w:hAnsi="Tahoma" w:cs="Tahoma"/>
                <w:sz w:val="21"/>
                <w:szCs w:val="21"/>
                <w:lang w:eastAsia="ru-RU"/>
              </w:rPr>
              <w:t>Российский рубль</w:t>
            </w:r>
          </w:p>
        </w:tc>
      </w:tr>
      <w:tr w:rsidR="00596EA7" w:rsidRPr="00596EA7" w:rsidTr="00596EA7">
        <w:tc>
          <w:tcPr>
            <w:tcW w:w="0" w:type="auto"/>
            <w:gridSpan w:val="2"/>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8"/>
              <w:gridCol w:w="1064"/>
              <w:gridCol w:w="1328"/>
              <w:gridCol w:w="860"/>
              <w:gridCol w:w="974"/>
              <w:gridCol w:w="974"/>
              <w:gridCol w:w="1051"/>
              <w:gridCol w:w="806"/>
              <w:gridCol w:w="940"/>
            </w:tblGrid>
            <w:tr w:rsidR="00596EA7" w:rsidRPr="00596EA7" w:rsidTr="00596EA7">
              <w:tc>
                <w:tcPr>
                  <w:tcW w:w="0" w:type="auto"/>
                  <w:vMerge w:val="restart"/>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bookmarkStart w:id="0" w:name="_GoBack"/>
                  <w:r w:rsidRPr="00596EA7">
                    <w:rPr>
                      <w:rFonts w:ascii="Tahoma" w:eastAsia="Times New Roman" w:hAnsi="Tahoma" w:cs="Tahoma"/>
                      <w:b/>
                      <w:bCs/>
                      <w:sz w:val="21"/>
                      <w:szCs w:val="21"/>
                      <w:lang w:eastAsia="ru-RU"/>
                    </w:rPr>
                    <w:t>Наименование товара, работы, услуги по КТРУ</w:t>
                  </w:r>
                </w:p>
              </w:tc>
              <w:tc>
                <w:tcPr>
                  <w:tcW w:w="0" w:type="auto"/>
                  <w:vMerge w:val="restart"/>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Код позиции</w:t>
                  </w:r>
                </w:p>
              </w:tc>
              <w:tc>
                <w:tcPr>
                  <w:tcW w:w="0" w:type="auto"/>
                  <w:gridSpan w:val="3"/>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Характеристики товара, работы, услуги</w:t>
                  </w:r>
                </w:p>
              </w:tc>
              <w:tc>
                <w:tcPr>
                  <w:tcW w:w="0" w:type="auto"/>
                  <w:vMerge w:val="restart"/>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Единица измерения</w:t>
                  </w:r>
                </w:p>
              </w:tc>
              <w:tc>
                <w:tcPr>
                  <w:tcW w:w="0" w:type="auto"/>
                  <w:vMerge w:val="restart"/>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Количество</w:t>
                  </w:r>
                </w:p>
              </w:tc>
              <w:tc>
                <w:tcPr>
                  <w:tcW w:w="0" w:type="auto"/>
                  <w:vMerge w:val="restart"/>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 xml:space="preserve">Цена за </w:t>
                  </w:r>
                  <w:proofErr w:type="spellStart"/>
                  <w:r w:rsidRPr="00596EA7">
                    <w:rPr>
                      <w:rFonts w:ascii="Tahoma" w:eastAsia="Times New Roman" w:hAnsi="Tahoma" w:cs="Tahoma"/>
                      <w:b/>
                      <w:bCs/>
                      <w:sz w:val="21"/>
                      <w:szCs w:val="21"/>
                      <w:lang w:eastAsia="ru-RU"/>
                    </w:rPr>
                    <w:t>ед.изм</w:t>
                  </w:r>
                  <w:proofErr w:type="spellEnd"/>
                  <w:r w:rsidRPr="00596EA7">
                    <w:rPr>
                      <w:rFonts w:ascii="Tahoma" w:eastAsia="Times New Roman" w:hAnsi="Tahoma" w:cs="Tahoma"/>
                      <w:b/>
                      <w:bCs/>
                      <w:sz w:val="21"/>
                      <w:szCs w:val="21"/>
                      <w:lang w:eastAsia="ru-RU"/>
                    </w:rPr>
                    <w:t>.</w:t>
                  </w:r>
                </w:p>
              </w:tc>
              <w:tc>
                <w:tcPr>
                  <w:tcW w:w="0" w:type="auto"/>
                  <w:vMerge w:val="restart"/>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Стоимость</w:t>
                  </w:r>
                </w:p>
              </w:tc>
            </w:tr>
            <w:tr w:rsidR="00596EA7" w:rsidRPr="00596EA7" w:rsidTr="00596EA7">
              <w:tc>
                <w:tcPr>
                  <w:tcW w:w="0" w:type="auto"/>
                  <w:vMerge/>
                  <w:vAlign w:val="center"/>
                  <w:hideMark/>
                </w:tcPr>
                <w:p w:rsidR="00596EA7" w:rsidRPr="00596EA7" w:rsidRDefault="00596EA7" w:rsidP="00596EA7">
                  <w:pPr>
                    <w:spacing w:after="0" w:line="240" w:lineRule="auto"/>
                    <w:rPr>
                      <w:rFonts w:ascii="Tahoma" w:eastAsia="Times New Roman" w:hAnsi="Tahoma" w:cs="Tahoma"/>
                      <w:b/>
                      <w:bCs/>
                      <w:sz w:val="21"/>
                      <w:szCs w:val="21"/>
                      <w:lang w:eastAsia="ru-RU"/>
                    </w:rPr>
                  </w:pPr>
                </w:p>
              </w:tc>
              <w:tc>
                <w:tcPr>
                  <w:tcW w:w="0" w:type="auto"/>
                  <w:vMerge/>
                  <w:vAlign w:val="center"/>
                  <w:hideMark/>
                </w:tcPr>
                <w:p w:rsidR="00596EA7" w:rsidRPr="00596EA7" w:rsidRDefault="00596EA7" w:rsidP="00596EA7">
                  <w:pPr>
                    <w:spacing w:after="0" w:line="240" w:lineRule="auto"/>
                    <w:rPr>
                      <w:rFonts w:ascii="Tahoma" w:eastAsia="Times New Roman" w:hAnsi="Tahoma" w:cs="Tahoma"/>
                      <w:b/>
                      <w:bCs/>
                      <w:sz w:val="21"/>
                      <w:szCs w:val="21"/>
                      <w:lang w:eastAsia="ru-RU"/>
                    </w:rPr>
                  </w:pP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Наименование</w:t>
                  </w: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Значение</w:t>
                  </w:r>
                </w:p>
              </w:tc>
              <w:tc>
                <w:tcPr>
                  <w:tcW w:w="0" w:type="auto"/>
                  <w:vAlign w:val="center"/>
                  <w:hideMark/>
                </w:tcPr>
                <w:p w:rsidR="00596EA7" w:rsidRPr="00596EA7" w:rsidRDefault="00596EA7" w:rsidP="00596EA7">
                  <w:pPr>
                    <w:spacing w:after="0" w:line="240" w:lineRule="auto"/>
                    <w:jc w:val="center"/>
                    <w:rPr>
                      <w:rFonts w:ascii="Tahoma" w:eastAsia="Times New Roman" w:hAnsi="Tahoma" w:cs="Tahoma"/>
                      <w:b/>
                      <w:bCs/>
                      <w:sz w:val="21"/>
                      <w:szCs w:val="21"/>
                      <w:lang w:eastAsia="ru-RU"/>
                    </w:rPr>
                  </w:pPr>
                  <w:r w:rsidRPr="00596EA7">
                    <w:rPr>
                      <w:rFonts w:ascii="Tahoma" w:eastAsia="Times New Roman" w:hAnsi="Tahoma" w:cs="Tahoma"/>
                      <w:b/>
                      <w:bCs/>
                      <w:sz w:val="21"/>
                      <w:szCs w:val="21"/>
                      <w:lang w:eastAsia="ru-RU"/>
                    </w:rPr>
                    <w:t>Единица измерения</w:t>
                  </w:r>
                </w:p>
              </w:tc>
              <w:tc>
                <w:tcPr>
                  <w:tcW w:w="0" w:type="auto"/>
                  <w:vMerge/>
                  <w:vAlign w:val="center"/>
                  <w:hideMark/>
                </w:tcPr>
                <w:p w:rsidR="00596EA7" w:rsidRPr="00596EA7" w:rsidRDefault="00596EA7" w:rsidP="00596EA7">
                  <w:pPr>
                    <w:spacing w:after="0" w:line="240" w:lineRule="auto"/>
                    <w:rPr>
                      <w:rFonts w:ascii="Tahoma" w:eastAsia="Times New Roman" w:hAnsi="Tahoma" w:cs="Tahoma"/>
                      <w:b/>
                      <w:bCs/>
                      <w:sz w:val="21"/>
                      <w:szCs w:val="21"/>
                      <w:lang w:eastAsia="ru-RU"/>
                    </w:rPr>
                  </w:pPr>
                </w:p>
              </w:tc>
              <w:tc>
                <w:tcPr>
                  <w:tcW w:w="0" w:type="auto"/>
                  <w:vMerge/>
                  <w:vAlign w:val="center"/>
                  <w:hideMark/>
                </w:tcPr>
                <w:p w:rsidR="00596EA7" w:rsidRPr="00596EA7" w:rsidRDefault="00596EA7" w:rsidP="00596EA7">
                  <w:pPr>
                    <w:spacing w:after="0" w:line="240" w:lineRule="auto"/>
                    <w:rPr>
                      <w:rFonts w:ascii="Tahoma" w:eastAsia="Times New Roman" w:hAnsi="Tahoma" w:cs="Tahoma"/>
                      <w:b/>
                      <w:bCs/>
                      <w:sz w:val="21"/>
                      <w:szCs w:val="21"/>
                      <w:lang w:eastAsia="ru-RU"/>
                    </w:rPr>
                  </w:pPr>
                </w:p>
              </w:tc>
              <w:tc>
                <w:tcPr>
                  <w:tcW w:w="0" w:type="auto"/>
                  <w:vMerge/>
                  <w:vAlign w:val="center"/>
                  <w:hideMark/>
                </w:tcPr>
                <w:p w:rsidR="00596EA7" w:rsidRPr="00596EA7" w:rsidRDefault="00596EA7" w:rsidP="00596EA7">
                  <w:pPr>
                    <w:spacing w:after="0" w:line="240" w:lineRule="auto"/>
                    <w:rPr>
                      <w:rFonts w:ascii="Tahoma" w:eastAsia="Times New Roman" w:hAnsi="Tahoma" w:cs="Tahoma"/>
                      <w:b/>
                      <w:bCs/>
                      <w:sz w:val="21"/>
                      <w:szCs w:val="21"/>
                      <w:lang w:eastAsia="ru-RU"/>
                    </w:rPr>
                  </w:pPr>
                </w:p>
              </w:tc>
              <w:tc>
                <w:tcPr>
                  <w:tcW w:w="0" w:type="auto"/>
                  <w:vMerge/>
                  <w:vAlign w:val="center"/>
                  <w:hideMark/>
                </w:tcPr>
                <w:p w:rsidR="00596EA7" w:rsidRPr="00596EA7" w:rsidRDefault="00596EA7" w:rsidP="00596EA7">
                  <w:pPr>
                    <w:spacing w:after="0" w:line="240" w:lineRule="auto"/>
                    <w:rPr>
                      <w:rFonts w:ascii="Tahoma" w:eastAsia="Times New Roman" w:hAnsi="Tahoma" w:cs="Tahoma"/>
                      <w:b/>
                      <w:bCs/>
                      <w:sz w:val="21"/>
                      <w:szCs w:val="21"/>
                      <w:lang w:eastAsia="ru-RU"/>
                    </w:rPr>
                  </w:pPr>
                </w:p>
              </w:tc>
            </w:tr>
            <w:tr w:rsidR="00596EA7" w:rsidRPr="00596EA7" w:rsidTr="00596EA7">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Работы строительно-монтажные прочие</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43.29.10.000-00000001</w:t>
                  </w:r>
                </w:p>
              </w:tc>
              <w:tc>
                <w:tcPr>
                  <w:tcW w:w="0" w:type="auto"/>
                  <w:gridSpan w:val="3"/>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Штука</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1</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967950.00</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967950.00</w:t>
                  </w:r>
                </w:p>
              </w:tc>
            </w:tr>
            <w:bookmarkEnd w:id="0"/>
          </w:tbl>
          <w:p w:rsidR="00596EA7" w:rsidRPr="00596EA7" w:rsidRDefault="00596EA7" w:rsidP="00596EA7">
            <w:pPr>
              <w:spacing w:after="0" w:line="240" w:lineRule="auto"/>
              <w:rPr>
                <w:rFonts w:ascii="Tahoma" w:eastAsia="Times New Roman" w:hAnsi="Tahoma" w:cs="Tahoma"/>
                <w:sz w:val="21"/>
                <w:szCs w:val="21"/>
                <w:lang w:eastAsia="ru-RU"/>
              </w:rPr>
            </w:pPr>
          </w:p>
        </w:tc>
      </w:tr>
      <w:tr w:rsidR="00596EA7" w:rsidRPr="00596EA7" w:rsidTr="00596EA7">
        <w:tc>
          <w:tcPr>
            <w:tcW w:w="0" w:type="auto"/>
            <w:gridSpan w:val="2"/>
            <w:vAlign w:val="center"/>
            <w:hideMark/>
          </w:tcPr>
          <w:p w:rsidR="00596EA7" w:rsidRPr="00596EA7" w:rsidRDefault="00596EA7" w:rsidP="00596EA7">
            <w:pPr>
              <w:spacing w:before="100" w:beforeAutospacing="1" w:after="100" w:afterAutospacing="1" w:line="240" w:lineRule="auto"/>
              <w:jc w:val="right"/>
              <w:rPr>
                <w:rFonts w:ascii="Tahoma" w:eastAsia="Times New Roman" w:hAnsi="Tahoma" w:cs="Tahoma"/>
                <w:sz w:val="21"/>
                <w:szCs w:val="21"/>
                <w:lang w:eastAsia="ru-RU"/>
              </w:rPr>
            </w:pPr>
            <w:r w:rsidRPr="00596EA7">
              <w:rPr>
                <w:rFonts w:ascii="Tahoma" w:eastAsia="Times New Roman" w:hAnsi="Tahoma" w:cs="Tahoma"/>
                <w:sz w:val="21"/>
                <w:szCs w:val="21"/>
                <w:lang w:eastAsia="ru-RU"/>
              </w:rPr>
              <w:t>Итого: 967950.00 Российский рубль</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Преимущества и требования к участникам</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Преимущества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Субъектам малого предпринимательства, социально ориентированным некоммерческим организациям</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Требования к участникам</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1 Единые требования к участникам (в соответствии с частью 1 Статьи 31 Федерального закона № 44-ФЗ) </w:t>
            </w:r>
          </w:p>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Участник закупки должен представить декларацию о соответствии участника электронного аукциона требованиям, установленным пунктами 2 - 7 части 23 документации (указанная декларация предоставляется с использованием программно-аппаратных средств электронной площадки).</w:t>
            </w:r>
          </w:p>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lastRenderedPageBreak/>
              <w:t xml:space="preserve">2 Требования к участникам закупок в соответствии с частью 1.1 статьи 31 Федерального закона № 44-ФЗ </w:t>
            </w:r>
          </w:p>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должна отсутствовать в предусмотренном Федеральным законом № 44-ФЗ реестре недобросовестных поставщиков (подрядчиков, исполнителей).</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lastRenderedPageBreak/>
              <w:t>Ограничения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1 Закупка у субъектов малого предпринимательства и социально ориентированных некоммерческих организаций </w:t>
            </w:r>
          </w:p>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Обеспечение заявок</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Обеспечение заявок не требуется</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Обеспечение исполнения контракта</w:t>
            </w:r>
          </w:p>
        </w:tc>
        <w:tc>
          <w:tcPr>
            <w:tcW w:w="0" w:type="auto"/>
            <w:vAlign w:val="center"/>
            <w:hideMark/>
          </w:tcPr>
          <w:p w:rsidR="00596EA7" w:rsidRPr="00596EA7" w:rsidRDefault="00596EA7" w:rsidP="00596EA7">
            <w:pPr>
              <w:spacing w:after="0" w:line="240" w:lineRule="auto"/>
              <w:rPr>
                <w:rFonts w:ascii="Times New Roman" w:eastAsia="Times New Roman" w:hAnsi="Times New Roman" w:cs="Times New Roman"/>
                <w:sz w:val="20"/>
                <w:szCs w:val="20"/>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Требуется обеспечение исполнения контракта</w:t>
            </w:r>
          </w:p>
        </w:tc>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48397.50 Российский рубль</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В случае если участником закупки, с которым заключается контракт, является государственное или муниципальное казенное </w:t>
            </w:r>
            <w:r w:rsidRPr="00596EA7">
              <w:rPr>
                <w:rFonts w:ascii="Tahoma" w:eastAsia="Times New Roman" w:hAnsi="Tahoma" w:cs="Tahoma"/>
                <w:sz w:val="21"/>
                <w:szCs w:val="21"/>
                <w:lang w:eastAsia="ru-RU"/>
              </w:rPr>
              <w:lastRenderedPageBreak/>
              <w:t>учреждение, положения Закона об обеспечении исполнения контракта к такому участнику не применяются.</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lastRenderedPageBreak/>
              <w:t>Платежные реквизиты для обеспечения исполнения контракта</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"Номер расчётного счёта" 40302810538073000032</w:t>
            </w:r>
          </w:p>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"Номер лицевого счёта" 05443016100</w:t>
            </w:r>
          </w:p>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"БИК" 043807001</w:t>
            </w:r>
          </w:p>
        </w:tc>
      </w:tr>
      <w:tr w:rsidR="00596EA7" w:rsidRPr="00596EA7" w:rsidTr="00596EA7">
        <w:tc>
          <w:tcPr>
            <w:tcW w:w="0" w:type="auto"/>
            <w:gridSpan w:val="2"/>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Информация о банковском и (или) казначейском сопровождении контракта</w:t>
            </w:r>
          </w:p>
        </w:tc>
      </w:tr>
      <w:tr w:rsidR="00596EA7" w:rsidRPr="00596EA7" w:rsidTr="00596EA7">
        <w:tc>
          <w:tcPr>
            <w:tcW w:w="0" w:type="auto"/>
            <w:gridSpan w:val="2"/>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Банковское или казначейское сопровождение контракта не требуется</w:t>
            </w:r>
          </w:p>
        </w:tc>
      </w:tr>
      <w:tr w:rsidR="00596EA7" w:rsidRPr="00596EA7" w:rsidTr="00596EA7">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Дополнительная информация</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Информация отсутствует</w:t>
            </w:r>
          </w:p>
        </w:tc>
      </w:tr>
      <w:tr w:rsidR="00596EA7" w:rsidRPr="00596EA7" w:rsidTr="00596EA7">
        <w:tc>
          <w:tcPr>
            <w:tcW w:w="0" w:type="auto"/>
            <w:gridSpan w:val="2"/>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596EA7" w:rsidRPr="00596EA7" w:rsidTr="00596EA7">
        <w:tc>
          <w:tcPr>
            <w:tcW w:w="0" w:type="auto"/>
            <w:vAlign w:val="center"/>
            <w:hideMark/>
          </w:tcPr>
          <w:p w:rsidR="00596EA7" w:rsidRPr="00596EA7" w:rsidRDefault="00596EA7" w:rsidP="00596EA7">
            <w:pPr>
              <w:spacing w:after="0" w:line="240" w:lineRule="auto"/>
              <w:rPr>
                <w:rFonts w:ascii="Tahoma" w:eastAsia="Times New Roman" w:hAnsi="Tahoma" w:cs="Tahoma"/>
                <w:sz w:val="21"/>
                <w:szCs w:val="21"/>
                <w:lang w:eastAsia="ru-RU"/>
              </w:rPr>
            </w:pPr>
            <w:r w:rsidRPr="00596EA7">
              <w:rPr>
                <w:rFonts w:ascii="Tahoma" w:eastAsia="Times New Roman" w:hAnsi="Tahoma" w:cs="Tahoma"/>
                <w:b/>
                <w:bCs/>
                <w:sz w:val="21"/>
                <w:szCs w:val="21"/>
                <w:lang w:eastAsia="ru-RU"/>
              </w:rPr>
              <w:t>Перечень прикрепленных документов</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1 Извещение сайт</w:t>
            </w:r>
          </w:p>
        </w:tc>
      </w:tr>
      <w:tr w:rsidR="00596EA7" w:rsidRPr="00596EA7" w:rsidTr="00596EA7">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596EA7" w:rsidRPr="00596EA7" w:rsidRDefault="00596EA7" w:rsidP="00596EA7">
            <w:pPr>
              <w:spacing w:before="100" w:beforeAutospacing="1" w:after="100" w:afterAutospacing="1" w:line="240" w:lineRule="auto"/>
              <w:rPr>
                <w:rFonts w:ascii="Tahoma" w:eastAsia="Times New Roman" w:hAnsi="Tahoma" w:cs="Tahoma"/>
                <w:sz w:val="21"/>
                <w:szCs w:val="21"/>
                <w:lang w:eastAsia="ru-RU"/>
              </w:rPr>
            </w:pPr>
            <w:r w:rsidRPr="00596EA7">
              <w:rPr>
                <w:rFonts w:ascii="Tahoma" w:eastAsia="Times New Roman" w:hAnsi="Tahoma" w:cs="Tahoma"/>
                <w:sz w:val="21"/>
                <w:szCs w:val="21"/>
                <w:lang w:eastAsia="ru-RU"/>
              </w:rPr>
              <w:t>17.06.2019 16:41</w:t>
            </w:r>
          </w:p>
        </w:tc>
      </w:tr>
    </w:tbl>
    <w:p w:rsidR="00586CCA" w:rsidRDefault="00586CCA"/>
    <w:sectPr w:rsidR="0058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A7"/>
    <w:rsid w:val="00586CCA"/>
    <w:rsid w:val="0059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720A3-9558-4FB6-9B27-6B4B9F1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96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596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596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596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596E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2032">
      <w:bodyDiv w:val="1"/>
      <w:marLeft w:val="0"/>
      <w:marRight w:val="0"/>
      <w:marTop w:val="0"/>
      <w:marBottom w:val="0"/>
      <w:divBdr>
        <w:top w:val="none" w:sz="0" w:space="0" w:color="auto"/>
        <w:left w:val="none" w:sz="0" w:space="0" w:color="auto"/>
        <w:bottom w:val="none" w:sz="0" w:space="0" w:color="auto"/>
        <w:right w:val="none" w:sz="0" w:space="0" w:color="auto"/>
      </w:divBdr>
      <w:divsChild>
        <w:div w:id="1690720306">
          <w:marLeft w:val="0"/>
          <w:marRight w:val="0"/>
          <w:marTop w:val="8625"/>
          <w:marBottom w:val="0"/>
          <w:divBdr>
            <w:top w:val="none" w:sz="0" w:space="0" w:color="auto"/>
            <w:left w:val="none" w:sz="0" w:space="0" w:color="auto"/>
            <w:bottom w:val="none" w:sz="0" w:space="0" w:color="auto"/>
            <w:right w:val="none" w:sz="0" w:space="0" w:color="auto"/>
          </w:divBdr>
          <w:divsChild>
            <w:div w:id="1783987148">
              <w:marLeft w:val="0"/>
              <w:marRight w:val="0"/>
              <w:marTop w:val="0"/>
              <w:marBottom w:val="0"/>
              <w:divBdr>
                <w:top w:val="none" w:sz="0" w:space="0" w:color="auto"/>
                <w:left w:val="none" w:sz="0" w:space="0" w:color="auto"/>
                <w:bottom w:val="none" w:sz="0" w:space="0" w:color="auto"/>
                <w:right w:val="none" w:sz="0" w:space="0" w:color="auto"/>
              </w:divBdr>
              <w:divsChild>
                <w:div w:id="912619528">
                  <w:marLeft w:val="0"/>
                  <w:marRight w:val="0"/>
                  <w:marTop w:val="0"/>
                  <w:marBottom w:val="0"/>
                  <w:divBdr>
                    <w:top w:val="none" w:sz="0" w:space="0" w:color="auto"/>
                    <w:left w:val="none" w:sz="0" w:space="0" w:color="auto"/>
                    <w:bottom w:val="none" w:sz="0" w:space="0" w:color="auto"/>
                    <w:right w:val="none" w:sz="0" w:space="0" w:color="auto"/>
                  </w:divBdr>
                  <w:divsChild>
                    <w:div w:id="1476600799">
                      <w:marLeft w:val="0"/>
                      <w:marRight w:val="0"/>
                      <w:marTop w:val="0"/>
                      <w:marBottom w:val="0"/>
                      <w:divBdr>
                        <w:top w:val="none" w:sz="0" w:space="0" w:color="auto"/>
                        <w:left w:val="none" w:sz="0" w:space="0" w:color="auto"/>
                        <w:bottom w:val="none" w:sz="0" w:space="0" w:color="auto"/>
                        <w:right w:val="none" w:sz="0" w:space="0" w:color="auto"/>
                      </w:divBdr>
                      <w:divsChild>
                        <w:div w:id="1354646245">
                          <w:marLeft w:val="0"/>
                          <w:marRight w:val="0"/>
                          <w:marTop w:val="0"/>
                          <w:marBottom w:val="0"/>
                          <w:divBdr>
                            <w:top w:val="none" w:sz="0" w:space="0" w:color="auto"/>
                            <w:left w:val="none" w:sz="0" w:space="0" w:color="auto"/>
                            <w:bottom w:val="none" w:sz="0" w:space="0" w:color="auto"/>
                            <w:right w:val="none" w:sz="0" w:space="0" w:color="auto"/>
                          </w:divBdr>
                          <w:divsChild>
                            <w:div w:id="290284266">
                              <w:marLeft w:val="0"/>
                              <w:marRight w:val="0"/>
                              <w:marTop w:val="0"/>
                              <w:marBottom w:val="0"/>
                              <w:divBdr>
                                <w:top w:val="none" w:sz="0" w:space="0" w:color="auto"/>
                                <w:left w:val="none" w:sz="0" w:space="0" w:color="auto"/>
                                <w:bottom w:val="none" w:sz="0" w:space="0" w:color="auto"/>
                                <w:right w:val="none" w:sz="0" w:space="0" w:color="auto"/>
                              </w:divBdr>
                              <w:divsChild>
                                <w:div w:id="329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Вычерова</dc:creator>
  <cp:keywords/>
  <dc:description/>
  <cp:lastModifiedBy>Надежда Вычерова</cp:lastModifiedBy>
  <cp:revision>1</cp:revision>
  <dcterms:created xsi:type="dcterms:W3CDTF">2019-06-18T06:35:00Z</dcterms:created>
  <dcterms:modified xsi:type="dcterms:W3CDTF">2019-06-18T06:36:00Z</dcterms:modified>
</cp:coreProperties>
</file>